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1D81A" w14:textId="5678C3BA" w:rsidR="007302B7" w:rsidRPr="00652912" w:rsidRDefault="007302B7" w:rsidP="007302B7">
      <w:pPr>
        <w:pStyle w:val="3GPPHeader"/>
        <w:spacing w:after="60"/>
        <w:rPr>
          <w:sz w:val="32"/>
          <w:szCs w:val="32"/>
          <w:highlight w:val="yellow"/>
        </w:rPr>
      </w:pPr>
      <w:r w:rsidRPr="00652912">
        <w:t>3GPP TSG-RAN WG1 Meeting #96</w:t>
      </w:r>
      <w:r w:rsidR="00652912" w:rsidRPr="00652912">
        <w:t>bi</w:t>
      </w:r>
      <w:r w:rsidR="00652912">
        <w:t>s</w:t>
      </w:r>
      <w:r w:rsidRPr="00652912">
        <w:tab/>
      </w:r>
      <w:proofErr w:type="spellStart"/>
      <w:r w:rsidRPr="00652912">
        <w:rPr>
          <w:sz w:val="32"/>
          <w:szCs w:val="32"/>
        </w:rPr>
        <w:t>Tdoc</w:t>
      </w:r>
      <w:proofErr w:type="spellEnd"/>
      <w:r w:rsidRPr="00652912">
        <w:rPr>
          <w:sz w:val="32"/>
          <w:szCs w:val="32"/>
        </w:rPr>
        <w:t xml:space="preserve"> R1-1</w:t>
      </w:r>
      <w:r w:rsidRPr="00C31E06">
        <w:rPr>
          <w:sz w:val="32"/>
          <w:szCs w:val="32"/>
        </w:rPr>
        <w:t>9</w:t>
      </w:r>
      <w:r w:rsidR="00C31E06" w:rsidRPr="00C31E06">
        <w:rPr>
          <w:sz w:val="32"/>
          <w:szCs w:val="32"/>
        </w:rPr>
        <w:t>05102</w:t>
      </w:r>
    </w:p>
    <w:p w14:paraId="47C8E00A" w14:textId="07791D09" w:rsidR="00652912" w:rsidRPr="00652912" w:rsidRDefault="00652912" w:rsidP="00652912">
      <w:pPr>
        <w:pStyle w:val="3GPPHeader"/>
        <w:spacing w:after="60"/>
      </w:pPr>
      <w:r w:rsidRPr="00652912">
        <w:t xml:space="preserve">Xi’an, China, 8th – 12th </w:t>
      </w:r>
      <w:r w:rsidR="00EF1511" w:rsidRPr="00652912">
        <w:t>April</w:t>
      </w:r>
      <w:r w:rsidRPr="00652912">
        <w:t xml:space="preserve"> 2019</w:t>
      </w:r>
    </w:p>
    <w:p w14:paraId="60A5317D" w14:textId="77777777" w:rsidR="00E90E49" w:rsidRPr="00652912" w:rsidRDefault="00E90E49" w:rsidP="00357380">
      <w:pPr>
        <w:pStyle w:val="3GPPHeader"/>
      </w:pPr>
    </w:p>
    <w:p w14:paraId="3C6869D1" w14:textId="0AD53E2D" w:rsidR="00E90E49" w:rsidRPr="00652912" w:rsidRDefault="00E90E49" w:rsidP="00311702">
      <w:pPr>
        <w:pStyle w:val="3GPPHeader"/>
        <w:rPr>
          <w:sz w:val="22"/>
        </w:rPr>
      </w:pPr>
      <w:r w:rsidRPr="00652912">
        <w:rPr>
          <w:sz w:val="22"/>
        </w:rPr>
        <w:t>Agenda Item:</w:t>
      </w:r>
      <w:r w:rsidRPr="00652912">
        <w:rPr>
          <w:sz w:val="22"/>
        </w:rPr>
        <w:tab/>
      </w:r>
      <w:r w:rsidR="00AB18D3" w:rsidRPr="00652912">
        <w:rPr>
          <w:sz w:val="22"/>
        </w:rPr>
        <w:t>7</w:t>
      </w:r>
      <w:r w:rsidR="006500B6" w:rsidRPr="00652912">
        <w:rPr>
          <w:sz w:val="22"/>
        </w:rPr>
        <w:t>.</w:t>
      </w:r>
      <w:r w:rsidR="00AB18D3" w:rsidRPr="00652912">
        <w:rPr>
          <w:sz w:val="22"/>
        </w:rPr>
        <w:t>2</w:t>
      </w:r>
      <w:r w:rsidR="006500B6" w:rsidRPr="00652912">
        <w:rPr>
          <w:sz w:val="22"/>
        </w:rPr>
        <w:t>.</w:t>
      </w:r>
      <w:r w:rsidR="00652912">
        <w:rPr>
          <w:sz w:val="22"/>
        </w:rPr>
        <w:t>5.5</w:t>
      </w:r>
    </w:p>
    <w:p w14:paraId="0CB055DD" w14:textId="77777777" w:rsidR="00E90E49" w:rsidRPr="00652912" w:rsidRDefault="003D3C45" w:rsidP="00F64C2B">
      <w:pPr>
        <w:pStyle w:val="3GPPHeader"/>
        <w:rPr>
          <w:sz w:val="22"/>
        </w:rPr>
      </w:pPr>
      <w:r w:rsidRPr="00652912">
        <w:rPr>
          <w:sz w:val="22"/>
        </w:rPr>
        <w:t>Source:</w:t>
      </w:r>
      <w:r w:rsidR="00E90E49" w:rsidRPr="00652912">
        <w:rPr>
          <w:sz w:val="22"/>
        </w:rPr>
        <w:tab/>
      </w:r>
      <w:r w:rsidR="00F64C2B" w:rsidRPr="00652912">
        <w:rPr>
          <w:sz w:val="22"/>
        </w:rPr>
        <w:t>Ericsson</w:t>
      </w:r>
    </w:p>
    <w:p w14:paraId="63DAB814" w14:textId="333C2114" w:rsidR="00E90E49" w:rsidRPr="00652912" w:rsidRDefault="003D3C45" w:rsidP="00311702">
      <w:pPr>
        <w:pStyle w:val="3GPPHeader"/>
        <w:rPr>
          <w:sz w:val="22"/>
        </w:rPr>
      </w:pPr>
      <w:r w:rsidRPr="00652912">
        <w:rPr>
          <w:sz w:val="22"/>
        </w:rPr>
        <w:t>Title:</w:t>
      </w:r>
      <w:r w:rsidR="00E90E49" w:rsidRPr="00652912">
        <w:rPr>
          <w:sz w:val="22"/>
        </w:rPr>
        <w:tab/>
      </w:r>
      <w:r w:rsidR="00EF1511">
        <w:rPr>
          <w:sz w:val="22"/>
        </w:rPr>
        <w:t>On measurements metrics for NTN</w:t>
      </w:r>
    </w:p>
    <w:p w14:paraId="76893D37" w14:textId="73ADB181" w:rsidR="00E90E49" w:rsidRPr="00652912" w:rsidRDefault="00E90E49" w:rsidP="000E5128">
      <w:pPr>
        <w:pStyle w:val="3GPPHeader"/>
        <w:rPr>
          <w:sz w:val="22"/>
        </w:rPr>
      </w:pPr>
      <w:r w:rsidRPr="00652912">
        <w:rPr>
          <w:sz w:val="22"/>
        </w:rPr>
        <w:t>Document for:</w:t>
      </w:r>
      <w:r w:rsidRPr="00652912">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675B21FB" w:rsidR="00A2268A" w:rsidRPr="001312DA" w:rsidRDefault="00A2268A" w:rsidP="000E5128">
      <w:pPr>
        <w:jc w:val="both"/>
        <w:rPr>
          <w:rFonts w:ascii="Arial" w:hAnsi="Arial"/>
          <w:sz w:val="20"/>
          <w:szCs w:val="20"/>
        </w:rPr>
      </w:pPr>
      <w:r w:rsidRPr="001312DA">
        <w:rPr>
          <w:rFonts w:ascii="Arial" w:hAnsi="Arial"/>
          <w:sz w:val="20"/>
          <w:szCs w:val="20"/>
        </w:rPr>
        <w:t xml:space="preserve">RAN#80 approved a new SI on solutions evaluation for NR to support </w:t>
      </w:r>
      <w:r w:rsidR="00F40912" w:rsidRPr="001312DA">
        <w:rPr>
          <w:rFonts w:ascii="Arial" w:hAnsi="Arial"/>
          <w:sz w:val="20"/>
          <w:szCs w:val="20"/>
        </w:rPr>
        <w:t>n</w:t>
      </w:r>
      <w:r w:rsidRPr="001312DA">
        <w:rPr>
          <w:rFonts w:ascii="Arial" w:hAnsi="Arial"/>
          <w:sz w:val="20"/>
          <w:szCs w:val="20"/>
        </w:rPr>
        <w:t>on-</w:t>
      </w:r>
      <w:r w:rsidR="00F40912" w:rsidRPr="001312DA">
        <w:rPr>
          <w:rFonts w:ascii="Arial" w:hAnsi="Arial"/>
          <w:sz w:val="20"/>
          <w:szCs w:val="20"/>
        </w:rPr>
        <w:t>t</w:t>
      </w:r>
      <w:r w:rsidRPr="001312DA">
        <w:rPr>
          <w:rFonts w:ascii="Arial" w:hAnsi="Arial"/>
          <w:sz w:val="20"/>
          <w:szCs w:val="20"/>
        </w:rPr>
        <w:t xml:space="preserve">errestrial </w:t>
      </w:r>
      <w:r w:rsidR="00F40912" w:rsidRPr="001312DA">
        <w:rPr>
          <w:rFonts w:ascii="Arial" w:hAnsi="Arial"/>
          <w:sz w:val="20"/>
          <w:szCs w:val="20"/>
        </w:rPr>
        <w:t>n</w:t>
      </w:r>
      <w:r w:rsidRPr="001312DA">
        <w:rPr>
          <w:rFonts w:ascii="Arial" w:hAnsi="Arial"/>
          <w:sz w:val="20"/>
          <w:szCs w:val="20"/>
        </w:rPr>
        <w:t>etwork</w:t>
      </w:r>
      <w:r w:rsidR="00F40912" w:rsidRPr="001312DA">
        <w:rPr>
          <w:rFonts w:ascii="Arial" w:hAnsi="Arial"/>
          <w:sz w:val="20"/>
          <w:szCs w:val="20"/>
        </w:rPr>
        <w:t xml:space="preserve"> (NTN)</w:t>
      </w:r>
      <w:r w:rsidR="00B647A6" w:rsidRPr="001312DA">
        <w:rPr>
          <w:rFonts w:ascii="Arial" w:hAnsi="Arial"/>
          <w:sz w:val="20"/>
          <w:szCs w:val="20"/>
        </w:rPr>
        <w:t>. The latest version of the SID is given in</w:t>
      </w:r>
      <w:r w:rsidR="00B45E11" w:rsidRPr="001312DA">
        <w:rPr>
          <w:rFonts w:ascii="Arial" w:hAnsi="Arial"/>
          <w:sz w:val="20"/>
          <w:szCs w:val="20"/>
        </w:rPr>
        <w:t xml:space="preserve"> [1].</w:t>
      </w:r>
      <w:r w:rsidR="00AB18D3" w:rsidRPr="001312DA">
        <w:rPr>
          <w:rFonts w:ascii="Arial" w:hAnsi="Arial"/>
          <w:sz w:val="20"/>
          <w:szCs w:val="20"/>
        </w:rPr>
        <w:t xml:space="preserve"> The SI has the following</w:t>
      </w:r>
      <w:r w:rsidR="00B647A6" w:rsidRPr="001312DA">
        <w:rPr>
          <w:rFonts w:ascii="Arial" w:hAnsi="Arial"/>
          <w:sz w:val="20"/>
          <w:szCs w:val="20"/>
        </w:rPr>
        <w:t xml:space="preserve"> RAN1</w:t>
      </w:r>
      <w:r w:rsidR="00AB18D3" w:rsidRPr="001312DA">
        <w:rPr>
          <w:rFonts w:ascii="Arial" w:hAnsi="Arial"/>
          <w:sz w:val="20"/>
          <w:szCs w:val="20"/>
        </w:rPr>
        <w:t xml:space="preserve"> objectives:</w:t>
      </w: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65BCED64">
                <wp:extent cx="6120765" cy="2413000"/>
                <wp:effectExtent l="0" t="0" r="13335" b="25400"/>
                <wp:docPr id="2" name="Text Box 2"/>
                <wp:cNvGraphicFramePr/>
                <a:graphic xmlns:a="http://schemas.openxmlformats.org/drawingml/2006/main">
                  <a:graphicData uri="http://schemas.microsoft.com/office/word/2010/wordprocessingShape">
                    <wps:wsp>
                      <wps:cNvSpPr txBox="1"/>
                      <wps:spPr>
                        <a:xfrm>
                          <a:off x="0" y="0"/>
                          <a:ext cx="6120765" cy="2413000"/>
                        </a:xfrm>
                        <a:prstGeom prst="rect">
                          <a:avLst/>
                        </a:prstGeom>
                        <a:solidFill>
                          <a:schemeClr val="lt1"/>
                        </a:solidFill>
                        <a:ln w="6350">
                          <a:solidFill>
                            <a:prstClr val="black"/>
                          </a:solidFill>
                        </a:ln>
                      </wps:spPr>
                      <wps:txbx>
                        <w:txbxContent>
                          <w:p w14:paraId="160186E5" w14:textId="77777777" w:rsidR="000320B4" w:rsidRPr="001312DA" w:rsidRDefault="000320B4" w:rsidP="00A2268A">
                            <w:pPr>
                              <w:rPr>
                                <w:rFonts w:ascii="Arial" w:hAnsi="Arial"/>
                                <w:i/>
                                <w:sz w:val="20"/>
                                <w:szCs w:val="20"/>
                                <w:lang w:eastAsia="x-none"/>
                              </w:rPr>
                            </w:pPr>
                            <w:r w:rsidRPr="001312DA">
                              <w:rPr>
                                <w:rFonts w:ascii="Arial" w:hAnsi="Arial"/>
                                <w:b/>
                                <w:bCs/>
                                <w:i/>
                                <w:iCs/>
                                <w:sz w:val="20"/>
                                <w:szCs w:val="20"/>
                                <w:lang w:eastAsia="x-none"/>
                              </w:rPr>
                              <w:t>Physical layer</w:t>
                            </w:r>
                          </w:p>
                          <w:p w14:paraId="53A0B01F" w14:textId="77777777" w:rsidR="000320B4" w:rsidRPr="001312DA" w:rsidRDefault="000320B4" w:rsidP="00A2268A">
                            <w:pPr>
                              <w:rPr>
                                <w:rFonts w:ascii="Arial" w:hAnsi="Arial"/>
                                <w:i/>
                                <w:sz w:val="20"/>
                                <w:szCs w:val="20"/>
                                <w:lang w:eastAsia="x-none"/>
                              </w:rPr>
                            </w:pPr>
                            <w:r w:rsidRPr="001312DA">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Physical layer control procedures (e.g. CSI feedback, power control)</w:t>
                            </w:r>
                          </w:p>
                          <w:p w14:paraId="25967C27" w14:textId="77777777"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Uplink Timing advance/RACH procedure including PRACH sequence/format/message</w:t>
                            </w:r>
                          </w:p>
                          <w:p w14:paraId="54708D01" w14:textId="40DCE814"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0320B4" w:rsidRPr="001312DA" w:rsidRDefault="000320B4" w:rsidP="00A2268A">
                            <w:pPr>
                              <w:rPr>
                                <w:rFonts w:ascii="Arial" w:hAnsi="Arial"/>
                                <w:i/>
                                <w:sz w:val="20"/>
                                <w:szCs w:val="20"/>
                                <w:lang w:eastAsia="x-none"/>
                              </w:rPr>
                            </w:pPr>
                            <w:r w:rsidRPr="001312DA">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0320B4" w:rsidRPr="00652912" w:rsidRDefault="000320B4" w:rsidP="00A22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" fillcolor="white [3201]" strokeweight=".5pt">
                <v:textbox>
                  <w:txbxContent>
                    <w:p w14:paraId="160186E5" w14:textId="77777777" w:rsidR="000320B4" w:rsidRPr="001312DA" w:rsidRDefault="000320B4" w:rsidP="00A2268A">
                      <w:pPr>
                        <w:rPr>
                          <w:rFonts w:ascii="Arial" w:hAnsi="Arial"/>
                          <w:i/>
                          <w:sz w:val="20"/>
                          <w:szCs w:val="20"/>
                          <w:lang w:eastAsia="x-none"/>
                        </w:rPr>
                      </w:pPr>
                      <w:r w:rsidRPr="001312DA">
                        <w:rPr>
                          <w:rFonts w:ascii="Arial" w:hAnsi="Arial"/>
                          <w:b/>
                          <w:bCs/>
                          <w:i/>
                          <w:iCs/>
                          <w:sz w:val="20"/>
                          <w:szCs w:val="20"/>
                          <w:lang w:eastAsia="x-none"/>
                        </w:rPr>
                        <w:t>Physical layer</w:t>
                      </w:r>
                    </w:p>
                    <w:p w14:paraId="53A0B01F" w14:textId="77777777" w:rsidR="000320B4" w:rsidRPr="001312DA" w:rsidRDefault="000320B4" w:rsidP="00A2268A">
                      <w:pPr>
                        <w:rPr>
                          <w:rFonts w:ascii="Arial" w:hAnsi="Arial"/>
                          <w:i/>
                          <w:sz w:val="20"/>
                          <w:szCs w:val="20"/>
                          <w:lang w:eastAsia="x-none"/>
                        </w:rPr>
                      </w:pPr>
                      <w:r w:rsidRPr="001312DA">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Physical layer control procedures (e.g. CSI feedback, power control)</w:t>
                      </w:r>
                    </w:p>
                    <w:p w14:paraId="25967C27" w14:textId="77777777"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Uplink Timing advance/RACH procedure including PRACH sequence/format/message</w:t>
                      </w:r>
                    </w:p>
                    <w:p w14:paraId="54708D01" w14:textId="40DCE814" w:rsidR="000320B4" w:rsidRPr="001312DA" w:rsidRDefault="000320B4" w:rsidP="00351BE1">
                      <w:pPr>
                        <w:numPr>
                          <w:ilvl w:val="2"/>
                          <w:numId w:val="14"/>
                        </w:numPr>
                        <w:rPr>
                          <w:rFonts w:ascii="Arial" w:hAnsi="Arial"/>
                          <w:i/>
                          <w:sz w:val="20"/>
                          <w:szCs w:val="20"/>
                          <w:lang w:eastAsia="x-none"/>
                        </w:rPr>
                      </w:pPr>
                      <w:r w:rsidRPr="001312DA">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65F75FB6" w:rsidR="000320B4" w:rsidRPr="001312DA" w:rsidRDefault="000320B4" w:rsidP="00A2268A">
                      <w:pPr>
                        <w:rPr>
                          <w:rFonts w:ascii="Arial" w:hAnsi="Arial"/>
                          <w:i/>
                          <w:sz w:val="20"/>
                          <w:szCs w:val="20"/>
                          <w:lang w:eastAsia="x-none"/>
                        </w:rPr>
                      </w:pPr>
                      <w:r w:rsidRPr="001312DA">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0320B4" w:rsidRPr="00652912" w:rsidRDefault="000320B4" w:rsidP="00A2268A"/>
                  </w:txbxContent>
                </v:textbox>
                <w10:anchorlock/>
              </v:shape>
            </w:pict>
          </mc:Fallback>
        </mc:AlternateContent>
      </w:r>
    </w:p>
    <w:p w14:paraId="644AC52F" w14:textId="728DB070" w:rsidR="00A2268A" w:rsidRPr="001312DA" w:rsidRDefault="00EF1511" w:rsidP="001312DA">
      <w:pPr>
        <w:jc w:val="both"/>
        <w:rPr>
          <w:rFonts w:ascii="Arial" w:hAnsi="Arial"/>
          <w:sz w:val="20"/>
          <w:szCs w:val="20"/>
        </w:rPr>
      </w:pPr>
      <w:r w:rsidRPr="001312DA">
        <w:rPr>
          <w:rFonts w:ascii="Arial" w:hAnsi="Arial"/>
          <w:sz w:val="20"/>
          <w:szCs w:val="20"/>
        </w:rPr>
        <w:t xml:space="preserve">TR 38.811 identifies mobility as a potential key-impact area. Handover and paging </w:t>
      </w:r>
      <w:r w:rsidR="001312DA">
        <w:rPr>
          <w:rFonts w:ascii="Arial" w:hAnsi="Arial"/>
          <w:sz w:val="20"/>
          <w:szCs w:val="20"/>
        </w:rPr>
        <w:t>are</w:t>
      </w:r>
      <w:r w:rsidRPr="001312DA">
        <w:rPr>
          <w:rFonts w:ascii="Arial" w:hAnsi="Arial"/>
          <w:sz w:val="20"/>
          <w:szCs w:val="20"/>
        </w:rPr>
        <w:t xml:space="preserve"> </w:t>
      </w:r>
      <w:r w:rsidR="00EE28D9" w:rsidRPr="001312DA">
        <w:rPr>
          <w:rFonts w:ascii="Arial" w:hAnsi="Arial"/>
          <w:sz w:val="20"/>
          <w:szCs w:val="20"/>
        </w:rPr>
        <w:t xml:space="preserve">explicitly mentioned. The mobility is based upon idle and connected mode measurements specified by RAN1. </w:t>
      </w:r>
      <w:r w:rsidR="00A2268A" w:rsidRPr="001312DA">
        <w:rPr>
          <w:rFonts w:ascii="Arial" w:hAnsi="Arial"/>
          <w:sz w:val="20"/>
          <w:szCs w:val="20"/>
        </w:rPr>
        <w:t>In this contribution, we</w:t>
      </w:r>
      <w:r w:rsidR="00880A5D" w:rsidRPr="001312DA">
        <w:rPr>
          <w:rFonts w:ascii="Arial" w:hAnsi="Arial"/>
          <w:sz w:val="20"/>
          <w:szCs w:val="20"/>
        </w:rPr>
        <w:t xml:space="preserve"> discuss </w:t>
      </w:r>
      <w:r w:rsidR="00EE28D9" w:rsidRPr="001312DA">
        <w:rPr>
          <w:rFonts w:ascii="Arial" w:hAnsi="Arial"/>
          <w:sz w:val="20"/>
          <w:szCs w:val="20"/>
        </w:rPr>
        <w:t>measurement related aspects</w:t>
      </w:r>
      <w:r w:rsidR="000227A8" w:rsidRPr="001312DA">
        <w:rPr>
          <w:rFonts w:ascii="Arial" w:hAnsi="Arial"/>
          <w:sz w:val="20"/>
          <w:szCs w:val="20"/>
        </w:rPr>
        <w:t>.</w:t>
      </w:r>
      <w:r w:rsidR="00EE28D9" w:rsidRPr="001312DA">
        <w:rPr>
          <w:rFonts w:ascii="Arial" w:hAnsi="Arial"/>
          <w:sz w:val="20"/>
          <w:szCs w:val="20"/>
        </w:rPr>
        <w:t xml:space="preserve"> </w:t>
      </w:r>
    </w:p>
    <w:p w14:paraId="7AD1282A" w14:textId="36A3D138" w:rsidR="00D76D90" w:rsidRDefault="0093432B" w:rsidP="0093432B">
      <w:pPr>
        <w:pStyle w:val="Heading1"/>
      </w:pPr>
      <w:r>
        <w:t>2</w:t>
      </w:r>
      <w:r w:rsidR="001946B5">
        <w:tab/>
      </w:r>
      <w:r w:rsidR="006025D1">
        <w:t>Discussion</w:t>
      </w:r>
    </w:p>
    <w:p w14:paraId="6C7F0273" w14:textId="3F75B7DE" w:rsidR="00166131" w:rsidRPr="00FC4C52" w:rsidRDefault="00166131" w:rsidP="00FC4C52">
      <w:pPr>
        <w:jc w:val="both"/>
        <w:rPr>
          <w:rFonts w:ascii="Arial" w:hAnsi="Arial"/>
          <w:sz w:val="20"/>
          <w:szCs w:val="20"/>
        </w:rPr>
      </w:pPr>
      <w:r w:rsidRPr="00FC4C52">
        <w:rPr>
          <w:rFonts w:ascii="Arial" w:hAnsi="Arial"/>
          <w:sz w:val="20"/>
          <w:szCs w:val="20"/>
        </w:rPr>
        <w:t>M</w:t>
      </w:r>
      <w:r w:rsidR="00E85EA7" w:rsidRPr="00FC4C52">
        <w:rPr>
          <w:rFonts w:ascii="Arial" w:hAnsi="Arial"/>
          <w:sz w:val="20"/>
          <w:szCs w:val="20"/>
        </w:rPr>
        <w:t xml:space="preserve">obility is based </w:t>
      </w:r>
      <w:r w:rsidRPr="00FC4C52">
        <w:rPr>
          <w:rFonts w:ascii="Arial" w:hAnsi="Arial"/>
          <w:sz w:val="20"/>
          <w:szCs w:val="20"/>
        </w:rPr>
        <w:t>on measurement metrics defined by RAN1, by procedures defined by RAN2, and by the detailed implementation of those procedures by RAN4. RAN4 is not allocated time in the ongoing NTN SI, so it is expected that RAN1 takes aspects into consideration that otherwise would be studied by RAN4.</w:t>
      </w:r>
    </w:p>
    <w:p w14:paraId="459E3081" w14:textId="5D6D95A4" w:rsidR="00E85EA7" w:rsidRPr="00FC4C52" w:rsidRDefault="00166131" w:rsidP="00FC4C52">
      <w:pPr>
        <w:jc w:val="both"/>
        <w:rPr>
          <w:rFonts w:ascii="Arial" w:hAnsi="Arial"/>
          <w:sz w:val="20"/>
          <w:szCs w:val="20"/>
        </w:rPr>
      </w:pPr>
      <w:r w:rsidRPr="00FC4C52">
        <w:rPr>
          <w:rFonts w:ascii="Arial" w:hAnsi="Arial"/>
          <w:sz w:val="20"/>
          <w:szCs w:val="20"/>
        </w:rPr>
        <w:t>The TS 38.304 defines the</w:t>
      </w:r>
      <w:r w:rsidR="00E85EA7" w:rsidRPr="00FC4C52">
        <w:rPr>
          <w:rFonts w:ascii="Arial" w:hAnsi="Arial"/>
          <w:sz w:val="20"/>
          <w:szCs w:val="20"/>
        </w:rPr>
        <w:t xml:space="preserve"> RSRP and RSRQ measurements </w:t>
      </w:r>
      <w:r w:rsidRPr="00FC4C52">
        <w:rPr>
          <w:rFonts w:ascii="Arial" w:hAnsi="Arial"/>
          <w:sz w:val="20"/>
          <w:szCs w:val="20"/>
        </w:rPr>
        <w:t>used in a NR network for performing</w:t>
      </w:r>
      <w:r w:rsidR="00CF1260">
        <w:rPr>
          <w:rFonts w:ascii="Arial" w:hAnsi="Arial"/>
          <w:sz w:val="20"/>
          <w:szCs w:val="20"/>
        </w:rPr>
        <w:t xml:space="preserve"> idle-mode</w:t>
      </w:r>
      <w:r w:rsidRPr="00FC4C52">
        <w:rPr>
          <w:rFonts w:ascii="Arial" w:hAnsi="Arial"/>
          <w:sz w:val="20"/>
          <w:szCs w:val="20"/>
        </w:rPr>
        <w:t xml:space="preserve"> mobility</w:t>
      </w:r>
      <w:r w:rsidR="00CF1260">
        <w:rPr>
          <w:rFonts w:ascii="Arial" w:hAnsi="Arial"/>
          <w:sz w:val="20"/>
          <w:szCs w:val="20"/>
        </w:rPr>
        <w:t xml:space="preserve"> and cell (re)selection</w:t>
      </w:r>
      <w:r w:rsidRPr="00FC4C52">
        <w:rPr>
          <w:rFonts w:ascii="Arial" w:hAnsi="Arial"/>
          <w:sz w:val="20"/>
          <w:szCs w:val="20"/>
        </w:rPr>
        <w:t xml:space="preserve">. The </w:t>
      </w:r>
      <w:r w:rsidR="00907EC9" w:rsidRPr="00FC4C52">
        <w:rPr>
          <w:rFonts w:ascii="Arial" w:hAnsi="Arial"/>
          <w:sz w:val="20"/>
          <w:szCs w:val="20"/>
        </w:rPr>
        <w:t xml:space="preserve">usefulness of these metrics as well as the suitable range of them are relevant for RAN1 to consider. </w:t>
      </w:r>
      <w:r w:rsidR="00907EC9" w:rsidRPr="00FC4C52">
        <w:rPr>
          <w:rFonts w:ascii="Arial" w:hAnsi="Arial"/>
          <w:sz w:val="20"/>
          <w:szCs w:val="20"/>
        </w:rPr>
        <w:fldChar w:fldCharType="begin"/>
      </w:r>
      <w:r w:rsidR="00907EC9" w:rsidRPr="00FC4C52">
        <w:rPr>
          <w:rFonts w:ascii="Arial" w:hAnsi="Arial"/>
          <w:sz w:val="20"/>
          <w:szCs w:val="20"/>
        </w:rPr>
        <w:instrText xml:space="preserve"> REF _Ref4753357 \h </w:instrText>
      </w:r>
      <w:r w:rsidR="00083D93" w:rsidRPr="00FC4C52">
        <w:rPr>
          <w:rFonts w:ascii="Arial" w:hAnsi="Arial"/>
          <w:sz w:val="20"/>
          <w:szCs w:val="20"/>
        </w:rPr>
        <w:instrText xml:space="preserve"> \* MERGEFORMAT </w:instrText>
      </w:r>
      <w:r w:rsidR="00907EC9" w:rsidRPr="00FC4C52">
        <w:rPr>
          <w:rFonts w:ascii="Arial" w:hAnsi="Arial"/>
          <w:sz w:val="20"/>
          <w:szCs w:val="20"/>
        </w:rPr>
      </w:r>
      <w:r w:rsidR="00907EC9" w:rsidRPr="00FC4C52">
        <w:rPr>
          <w:rFonts w:ascii="Arial" w:hAnsi="Arial"/>
          <w:sz w:val="20"/>
          <w:szCs w:val="20"/>
        </w:rPr>
        <w:fldChar w:fldCharType="separate"/>
      </w:r>
      <w:r w:rsidR="003043AB" w:rsidRPr="003043AB">
        <w:rPr>
          <w:rFonts w:ascii="Arial" w:hAnsi="Arial"/>
          <w:sz w:val="20"/>
          <w:szCs w:val="20"/>
        </w:rPr>
        <w:t>Figure 1</w:t>
      </w:r>
      <w:r w:rsidR="00907EC9" w:rsidRPr="00FC4C52">
        <w:rPr>
          <w:rFonts w:ascii="Arial" w:hAnsi="Arial"/>
          <w:sz w:val="20"/>
          <w:szCs w:val="20"/>
        </w:rPr>
        <w:fldChar w:fldCharType="end"/>
      </w:r>
      <w:r w:rsidR="00907EC9" w:rsidRPr="00FC4C52">
        <w:rPr>
          <w:rFonts w:ascii="Arial" w:hAnsi="Arial"/>
          <w:sz w:val="20"/>
          <w:szCs w:val="20"/>
        </w:rPr>
        <w:t xml:space="preserve"> presents logged path gain statistics from a GEO NTN system level simulation. The result shown applies to a UE travelling across a cell, while monitoring the 3 strongest cells. We see that the difference between the strongest camped on cell and the weakest cell never goes above 5 dB. This indicates that the C/I measured will not exceed 5 dB.</w:t>
      </w:r>
    </w:p>
    <w:p w14:paraId="7D7E8603" w14:textId="79E809E9" w:rsidR="00E85EA7" w:rsidRDefault="00E85EA7" w:rsidP="00E85EA7">
      <w:pPr>
        <w:rPr>
          <w:lang w:val="en-GB" w:eastAsia="ja-JP"/>
        </w:rPr>
      </w:pPr>
    </w:p>
    <w:p w14:paraId="672FB210" w14:textId="77777777" w:rsidR="00166131" w:rsidRDefault="00E85EA7" w:rsidP="00166131">
      <w:pPr>
        <w:keepNext/>
        <w:jc w:val="center"/>
      </w:pPr>
      <w:r w:rsidRPr="00FA5ED6">
        <w:rPr>
          <w:noProof/>
        </w:rPr>
        <w:lastRenderedPageBreak/>
        <w:drawing>
          <wp:inline distT="0" distB="0" distL="0" distR="0" wp14:anchorId="356AA8F3" wp14:editId="57E0540F">
            <wp:extent cx="4930140" cy="360616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0140" cy="3606165"/>
                    </a:xfrm>
                    <a:prstGeom prst="rect">
                      <a:avLst/>
                    </a:prstGeom>
                    <a:noFill/>
                    <a:ln>
                      <a:noFill/>
                    </a:ln>
                  </pic:spPr>
                </pic:pic>
              </a:graphicData>
            </a:graphic>
          </wp:inline>
        </w:drawing>
      </w:r>
    </w:p>
    <w:p w14:paraId="0C420287" w14:textId="5551A82E" w:rsidR="00E85EA7" w:rsidRPr="00FC4C52" w:rsidRDefault="00166131" w:rsidP="00166131">
      <w:pPr>
        <w:pStyle w:val="Caption"/>
        <w:jc w:val="center"/>
        <w:rPr>
          <w:rFonts w:ascii="Arial" w:hAnsi="Arial" w:cs="Arial"/>
          <w:sz w:val="20"/>
          <w:szCs w:val="20"/>
          <w:highlight w:val="yellow"/>
        </w:rPr>
      </w:pPr>
      <w:bookmarkStart w:id="0" w:name="_Ref4753357"/>
      <w:r w:rsidRPr="00FC4C52">
        <w:rPr>
          <w:rFonts w:ascii="Arial" w:hAnsi="Arial" w:cs="Arial"/>
          <w:sz w:val="20"/>
          <w:szCs w:val="20"/>
        </w:rPr>
        <w:t xml:space="preserve">Figure </w:t>
      </w:r>
      <w:r w:rsidRPr="00FC4C52">
        <w:rPr>
          <w:rFonts w:ascii="Arial" w:hAnsi="Arial" w:cs="Arial"/>
          <w:sz w:val="20"/>
          <w:szCs w:val="20"/>
        </w:rPr>
        <w:fldChar w:fldCharType="begin"/>
      </w:r>
      <w:r w:rsidRPr="00FC4C52">
        <w:rPr>
          <w:rFonts w:ascii="Arial" w:hAnsi="Arial" w:cs="Arial"/>
          <w:sz w:val="20"/>
          <w:szCs w:val="20"/>
        </w:rPr>
        <w:instrText xml:space="preserve"> SEQ Figure \* ARABIC </w:instrText>
      </w:r>
      <w:r w:rsidRPr="00FC4C52">
        <w:rPr>
          <w:rFonts w:ascii="Arial" w:hAnsi="Arial" w:cs="Arial"/>
          <w:sz w:val="20"/>
          <w:szCs w:val="20"/>
        </w:rPr>
        <w:fldChar w:fldCharType="separate"/>
      </w:r>
      <w:r w:rsidR="003043AB">
        <w:rPr>
          <w:rFonts w:ascii="Arial" w:hAnsi="Arial" w:cs="Arial"/>
          <w:noProof/>
          <w:sz w:val="20"/>
          <w:szCs w:val="20"/>
        </w:rPr>
        <w:t>1</w:t>
      </w:r>
      <w:r w:rsidRPr="00FC4C52">
        <w:rPr>
          <w:rFonts w:ascii="Arial" w:hAnsi="Arial" w:cs="Arial"/>
          <w:sz w:val="20"/>
          <w:szCs w:val="20"/>
        </w:rPr>
        <w:fldChar w:fldCharType="end"/>
      </w:r>
      <w:bookmarkEnd w:id="0"/>
      <w:r w:rsidRPr="00FC4C52">
        <w:rPr>
          <w:rFonts w:ascii="Arial" w:hAnsi="Arial" w:cs="Arial"/>
          <w:sz w:val="20"/>
          <w:szCs w:val="20"/>
        </w:rPr>
        <w:t xml:space="preserve"> Path gain logged in a GEO deployment.</w:t>
      </w:r>
    </w:p>
    <w:p w14:paraId="72889B40" w14:textId="1ABB53F4" w:rsidR="00083D93" w:rsidRPr="00FC4C52" w:rsidRDefault="00907EC9" w:rsidP="00FC4C52">
      <w:pPr>
        <w:jc w:val="both"/>
        <w:rPr>
          <w:rFonts w:ascii="Arial" w:hAnsi="Arial"/>
          <w:sz w:val="20"/>
          <w:szCs w:val="20"/>
        </w:rPr>
      </w:pPr>
      <w:r w:rsidRPr="00FC4C52">
        <w:rPr>
          <w:rFonts w:ascii="Arial" w:hAnsi="Arial"/>
          <w:sz w:val="20"/>
          <w:szCs w:val="20"/>
        </w:rPr>
        <w:t>Base</w:t>
      </w:r>
      <w:r w:rsidR="00083D93" w:rsidRPr="00FC4C52">
        <w:rPr>
          <w:rFonts w:ascii="Arial" w:hAnsi="Arial"/>
          <w:sz w:val="20"/>
          <w:szCs w:val="20"/>
        </w:rPr>
        <w:t>d</w:t>
      </w:r>
      <w:r w:rsidRPr="00FC4C52">
        <w:rPr>
          <w:rFonts w:ascii="Arial" w:hAnsi="Arial"/>
          <w:sz w:val="20"/>
          <w:szCs w:val="20"/>
        </w:rPr>
        <w:t xml:space="preserve"> on these observations the suitability of using RSRP and RSRQ as metrics for idle and connected mode </w:t>
      </w:r>
      <w:r w:rsidR="00083D93" w:rsidRPr="00FC4C52">
        <w:rPr>
          <w:rFonts w:ascii="Arial" w:hAnsi="Arial"/>
          <w:sz w:val="20"/>
          <w:szCs w:val="20"/>
        </w:rPr>
        <w:t xml:space="preserve">mobility in a GEO NTN will be determined by the accuracy and relative accuracy by which these metrics can be measured. </w:t>
      </w:r>
      <w:r w:rsidR="004D3FCA" w:rsidRPr="00FC4C52">
        <w:rPr>
          <w:rFonts w:ascii="Arial" w:hAnsi="Arial"/>
          <w:sz w:val="20"/>
          <w:szCs w:val="20"/>
        </w:rPr>
        <w:t>The results indicate</w:t>
      </w:r>
      <w:r w:rsidR="00083D93" w:rsidRPr="00FC4C52">
        <w:rPr>
          <w:rFonts w:ascii="Arial" w:hAnsi="Arial"/>
          <w:sz w:val="20"/>
          <w:szCs w:val="20"/>
        </w:rPr>
        <w:t xml:space="preserve"> that the relative measurement accuracy, i.e. the accuracy by which a device estimates the difference between the measured cells</w:t>
      </w:r>
      <w:r w:rsidR="004D3FCA" w:rsidRPr="00FC4C52">
        <w:rPr>
          <w:rFonts w:ascii="Arial" w:hAnsi="Arial"/>
          <w:sz w:val="20"/>
          <w:szCs w:val="20"/>
        </w:rPr>
        <w:t>,</w:t>
      </w:r>
      <w:r w:rsidR="00083D93" w:rsidRPr="00FC4C52">
        <w:rPr>
          <w:rFonts w:ascii="Arial" w:hAnsi="Arial"/>
          <w:sz w:val="20"/>
          <w:szCs w:val="20"/>
        </w:rPr>
        <w:t xml:space="preserve"> should not exceed 5 dB.</w:t>
      </w:r>
    </w:p>
    <w:p w14:paraId="09712B67" w14:textId="50D9D723" w:rsidR="004D3FCA" w:rsidRPr="00FC4C52" w:rsidRDefault="004D3FCA" w:rsidP="00FC4C52">
      <w:pPr>
        <w:jc w:val="both"/>
        <w:rPr>
          <w:rFonts w:ascii="Arial" w:hAnsi="Arial"/>
          <w:sz w:val="20"/>
          <w:szCs w:val="20"/>
        </w:rPr>
      </w:pPr>
      <w:r w:rsidRPr="00FC4C52">
        <w:rPr>
          <w:rFonts w:ascii="Arial" w:hAnsi="Arial"/>
          <w:sz w:val="20"/>
          <w:szCs w:val="20"/>
        </w:rPr>
        <w:t>RAN1 should study the expected measurement accuracy in an NTN. In case it turns out to be insufficient for securing robust mobility alternative methods may be explored to facilitate mobility. One option is to utilize the expected GNSS support in NTN UEs for supporting mobility. A potentially attractive solution may be to complement RSRP/RSRQ measurements with GNSS positioning data for securing robust mobility. If this is needed remains to be seen.</w:t>
      </w:r>
    </w:p>
    <w:p w14:paraId="6AE7AE66" w14:textId="4B75A075" w:rsidR="004D3FCA" w:rsidRPr="00FC4C52" w:rsidRDefault="004D3FCA" w:rsidP="004D3FCA">
      <w:pPr>
        <w:pStyle w:val="Observation"/>
        <w:numPr>
          <w:ilvl w:val="0"/>
          <w:numId w:val="26"/>
        </w:numPr>
        <w:overflowPunct w:val="0"/>
        <w:autoSpaceDE w:val="0"/>
        <w:autoSpaceDN w:val="0"/>
        <w:adjustRightInd w:val="0"/>
        <w:spacing w:line="240" w:lineRule="auto"/>
        <w:ind w:left="1701" w:hanging="1701"/>
        <w:rPr>
          <w:sz w:val="20"/>
          <w:szCs w:val="20"/>
        </w:rPr>
      </w:pPr>
      <w:bookmarkStart w:id="1" w:name="_Toc528870134"/>
      <w:bookmarkStart w:id="2" w:name="_Toc528870085"/>
      <w:bookmarkStart w:id="3" w:name="_Toc528593873"/>
      <w:bookmarkStart w:id="4" w:name="_Toc525848431"/>
      <w:bookmarkStart w:id="5" w:name="_Toc889303"/>
      <w:bookmarkStart w:id="6" w:name="_Toc1031305"/>
      <w:bookmarkStart w:id="7" w:name="_Toc1064161"/>
      <w:bookmarkStart w:id="8" w:name="_Toc4631911"/>
      <w:r w:rsidRPr="00FC4C52">
        <w:rPr>
          <w:sz w:val="20"/>
          <w:szCs w:val="20"/>
        </w:rPr>
        <w:t xml:space="preserve">In a GEO NTN the relative RSRP measurement accuracy needs to be </w:t>
      </w:r>
      <w:r w:rsidR="0042194F" w:rsidRPr="00FC4C52">
        <w:rPr>
          <w:sz w:val="20"/>
          <w:szCs w:val="20"/>
        </w:rPr>
        <w:t xml:space="preserve">within a limited </w:t>
      </w:r>
      <w:r w:rsidRPr="00FC4C52">
        <w:rPr>
          <w:sz w:val="20"/>
          <w:szCs w:val="20"/>
        </w:rPr>
        <w:t>range to facilitate efficient mobility.</w:t>
      </w:r>
      <w:bookmarkEnd w:id="1"/>
      <w:bookmarkEnd w:id="2"/>
      <w:bookmarkEnd w:id="3"/>
      <w:bookmarkEnd w:id="4"/>
      <w:bookmarkEnd w:id="5"/>
      <w:bookmarkEnd w:id="6"/>
      <w:bookmarkEnd w:id="7"/>
      <w:bookmarkEnd w:id="8"/>
      <w:r w:rsidRPr="00FC4C52">
        <w:rPr>
          <w:sz w:val="20"/>
          <w:szCs w:val="20"/>
        </w:rPr>
        <w:t xml:space="preserve"> RAN1 should study the expected RSRP measurement accuracy achievable in an NTN.</w:t>
      </w:r>
    </w:p>
    <w:p w14:paraId="55D13457" w14:textId="4AD2BDDE" w:rsidR="00E85EA7" w:rsidRPr="00FC4C52" w:rsidRDefault="004D3FCA" w:rsidP="00E85EA7">
      <w:pPr>
        <w:rPr>
          <w:rFonts w:ascii="Arial" w:hAnsi="Arial"/>
          <w:sz w:val="20"/>
          <w:szCs w:val="20"/>
        </w:rPr>
      </w:pPr>
      <w:r w:rsidRPr="00FC4C52">
        <w:rPr>
          <w:rFonts w:ascii="Arial" w:hAnsi="Arial"/>
          <w:sz w:val="20"/>
          <w:szCs w:val="20"/>
        </w:rPr>
        <w:t>Mobility is also based on the cell suitability criterion</w:t>
      </w:r>
      <w:r w:rsidR="005A13ED" w:rsidRPr="00FC4C52">
        <w:rPr>
          <w:rFonts w:ascii="Arial" w:hAnsi="Arial"/>
          <w:sz w:val="20"/>
          <w:szCs w:val="20"/>
        </w:rPr>
        <w:t xml:space="preserve">, </w:t>
      </w:r>
      <w:r w:rsidR="00B74B8C" w:rsidRPr="00FC4C52">
        <w:rPr>
          <w:rFonts w:ascii="Arial" w:hAnsi="Arial"/>
          <w:sz w:val="20"/>
          <w:szCs w:val="20"/>
        </w:rPr>
        <w:t>w</w:t>
      </w:r>
      <w:r w:rsidRPr="00FC4C52">
        <w:rPr>
          <w:rFonts w:ascii="Arial" w:hAnsi="Arial"/>
          <w:sz w:val="20"/>
          <w:szCs w:val="20"/>
        </w:rPr>
        <w:t xml:space="preserve">hich requires the measured signal strength </w:t>
      </w:r>
      <w:r w:rsidR="0042194F" w:rsidRPr="00FC4C52">
        <w:rPr>
          <w:rFonts w:ascii="Arial" w:hAnsi="Arial"/>
          <w:sz w:val="20"/>
          <w:szCs w:val="20"/>
        </w:rPr>
        <w:t xml:space="preserve">and quality </w:t>
      </w:r>
      <w:r w:rsidRPr="00FC4C52">
        <w:rPr>
          <w:rFonts w:ascii="Arial" w:hAnsi="Arial"/>
          <w:sz w:val="20"/>
          <w:szCs w:val="20"/>
        </w:rPr>
        <w:t xml:space="preserve">to exceed a certain threshold. It is apparent from the above figure that the path </w:t>
      </w:r>
      <w:r w:rsidR="005A13ED" w:rsidRPr="00FC4C52">
        <w:rPr>
          <w:rFonts w:ascii="Arial" w:hAnsi="Arial"/>
          <w:sz w:val="20"/>
          <w:szCs w:val="20"/>
        </w:rPr>
        <w:t xml:space="preserve">loss </w:t>
      </w:r>
      <w:r w:rsidRPr="00FC4C52">
        <w:rPr>
          <w:rFonts w:ascii="Arial" w:hAnsi="Arial"/>
          <w:sz w:val="20"/>
          <w:szCs w:val="20"/>
        </w:rPr>
        <w:t xml:space="preserve">exceeds that expected in a terrestrial network. This may be compensated for by increasing the output power in the </w:t>
      </w:r>
      <w:r w:rsidR="0042194F" w:rsidRPr="00FC4C52">
        <w:rPr>
          <w:rFonts w:ascii="Arial" w:hAnsi="Arial"/>
          <w:sz w:val="20"/>
          <w:szCs w:val="20"/>
        </w:rPr>
        <w:t>satellite or reducing the thermal noise in the device</w:t>
      </w:r>
      <w:r w:rsidRPr="00FC4C52">
        <w:rPr>
          <w:rFonts w:ascii="Arial" w:hAnsi="Arial"/>
          <w:sz w:val="20"/>
          <w:szCs w:val="20"/>
        </w:rPr>
        <w:t>. But RAN1 nevertheless needs to study the expected RSRP</w:t>
      </w:r>
      <w:r w:rsidR="0042194F" w:rsidRPr="00FC4C52">
        <w:rPr>
          <w:rFonts w:ascii="Arial" w:hAnsi="Arial"/>
          <w:sz w:val="20"/>
          <w:szCs w:val="20"/>
        </w:rPr>
        <w:t>/RSRQ</w:t>
      </w:r>
      <w:r w:rsidRPr="00FC4C52">
        <w:rPr>
          <w:rFonts w:ascii="Arial" w:hAnsi="Arial"/>
          <w:sz w:val="20"/>
          <w:szCs w:val="20"/>
        </w:rPr>
        <w:t xml:space="preserve"> ranges in a</w:t>
      </w:r>
      <w:r w:rsidR="0042194F" w:rsidRPr="00FC4C52">
        <w:rPr>
          <w:rFonts w:ascii="Arial" w:hAnsi="Arial"/>
          <w:sz w:val="20"/>
          <w:szCs w:val="20"/>
        </w:rPr>
        <w:t>n</w:t>
      </w:r>
      <w:r w:rsidRPr="00FC4C52">
        <w:rPr>
          <w:rFonts w:ascii="Arial" w:hAnsi="Arial"/>
          <w:sz w:val="20"/>
          <w:szCs w:val="20"/>
        </w:rPr>
        <w:t xml:space="preserve"> NTN, and study how well the specified metrics support the expected RSRP</w:t>
      </w:r>
      <w:r w:rsidR="0042194F" w:rsidRPr="00FC4C52">
        <w:rPr>
          <w:rFonts w:ascii="Arial" w:hAnsi="Arial"/>
          <w:sz w:val="20"/>
          <w:szCs w:val="20"/>
        </w:rPr>
        <w:t>/ RSRQ</w:t>
      </w:r>
      <w:r w:rsidRPr="00FC4C52">
        <w:rPr>
          <w:rFonts w:ascii="Arial" w:hAnsi="Arial"/>
          <w:sz w:val="20"/>
          <w:szCs w:val="20"/>
        </w:rPr>
        <w:t xml:space="preserve"> ranges.</w:t>
      </w:r>
    </w:p>
    <w:p w14:paraId="19A602D1" w14:textId="11CAD906" w:rsidR="004D3FCA" w:rsidRPr="00FC4C52" w:rsidRDefault="004D3FCA" w:rsidP="004D3FCA">
      <w:pPr>
        <w:pStyle w:val="Observation"/>
        <w:numPr>
          <w:ilvl w:val="0"/>
          <w:numId w:val="26"/>
        </w:numPr>
        <w:overflowPunct w:val="0"/>
        <w:autoSpaceDE w:val="0"/>
        <w:autoSpaceDN w:val="0"/>
        <w:adjustRightInd w:val="0"/>
        <w:spacing w:line="240" w:lineRule="auto"/>
        <w:ind w:left="1701" w:hanging="1701"/>
        <w:rPr>
          <w:sz w:val="20"/>
          <w:szCs w:val="20"/>
        </w:rPr>
      </w:pPr>
      <w:r w:rsidRPr="00FC4C52">
        <w:rPr>
          <w:sz w:val="20"/>
          <w:szCs w:val="20"/>
        </w:rPr>
        <w:t xml:space="preserve">In a GEO NTN the high path </w:t>
      </w:r>
      <w:r w:rsidR="005A13ED" w:rsidRPr="00FC4C52">
        <w:rPr>
          <w:sz w:val="20"/>
          <w:szCs w:val="20"/>
        </w:rPr>
        <w:t xml:space="preserve">loss </w:t>
      </w:r>
      <w:r w:rsidRPr="00FC4C52">
        <w:rPr>
          <w:sz w:val="20"/>
          <w:szCs w:val="20"/>
        </w:rPr>
        <w:t>may, unless compensated for by the satellite output power</w:t>
      </w:r>
      <w:r w:rsidR="000227A8" w:rsidRPr="00FC4C52">
        <w:rPr>
          <w:sz w:val="20"/>
          <w:szCs w:val="20"/>
        </w:rPr>
        <w:t xml:space="preserve"> and/or UE noise figure</w:t>
      </w:r>
      <w:r w:rsidRPr="00FC4C52">
        <w:rPr>
          <w:sz w:val="20"/>
          <w:szCs w:val="20"/>
        </w:rPr>
        <w:t>, impact the RSRP</w:t>
      </w:r>
      <w:r w:rsidR="0042194F" w:rsidRPr="00FC4C52">
        <w:rPr>
          <w:sz w:val="20"/>
          <w:szCs w:val="20"/>
        </w:rPr>
        <w:t xml:space="preserve"> and RSRQ measurement</w:t>
      </w:r>
      <w:r w:rsidRPr="00FC4C52">
        <w:rPr>
          <w:sz w:val="20"/>
          <w:szCs w:val="20"/>
        </w:rPr>
        <w:t>. RAN1 should study the expected RSRP</w:t>
      </w:r>
      <w:r w:rsidR="0042194F" w:rsidRPr="00FC4C52">
        <w:rPr>
          <w:sz w:val="20"/>
          <w:szCs w:val="20"/>
        </w:rPr>
        <w:t>/RSRQ</w:t>
      </w:r>
      <w:r w:rsidRPr="00FC4C52">
        <w:rPr>
          <w:sz w:val="20"/>
          <w:szCs w:val="20"/>
        </w:rPr>
        <w:t xml:space="preserve"> measurement range</w:t>
      </w:r>
      <w:r w:rsidR="000227A8" w:rsidRPr="00FC4C52">
        <w:rPr>
          <w:sz w:val="20"/>
          <w:szCs w:val="20"/>
        </w:rPr>
        <w:t>s</w:t>
      </w:r>
      <w:r w:rsidRPr="00FC4C52">
        <w:rPr>
          <w:sz w:val="20"/>
          <w:szCs w:val="20"/>
        </w:rPr>
        <w:t xml:space="preserve"> needed in a</w:t>
      </w:r>
      <w:r w:rsidR="0042194F" w:rsidRPr="00FC4C52">
        <w:rPr>
          <w:sz w:val="20"/>
          <w:szCs w:val="20"/>
        </w:rPr>
        <w:t>n</w:t>
      </w:r>
      <w:r w:rsidRPr="00FC4C52">
        <w:rPr>
          <w:sz w:val="20"/>
          <w:szCs w:val="20"/>
        </w:rPr>
        <w:t xml:space="preserve"> NTN and determine </w:t>
      </w:r>
      <w:r w:rsidR="0042194F" w:rsidRPr="00FC4C52">
        <w:rPr>
          <w:sz w:val="20"/>
          <w:szCs w:val="20"/>
        </w:rPr>
        <w:t>if the existing range</w:t>
      </w:r>
      <w:r w:rsidR="000227A8" w:rsidRPr="00FC4C52">
        <w:rPr>
          <w:sz w:val="20"/>
          <w:szCs w:val="20"/>
        </w:rPr>
        <w:t>s</w:t>
      </w:r>
      <w:r w:rsidR="0042194F" w:rsidRPr="00FC4C52">
        <w:rPr>
          <w:sz w:val="20"/>
          <w:szCs w:val="20"/>
        </w:rPr>
        <w:t xml:space="preserve"> </w:t>
      </w:r>
      <w:r w:rsidR="000227A8" w:rsidRPr="00FC4C52">
        <w:rPr>
          <w:sz w:val="20"/>
          <w:szCs w:val="20"/>
        </w:rPr>
        <w:t>are</w:t>
      </w:r>
      <w:r w:rsidR="0042194F" w:rsidRPr="00FC4C52">
        <w:rPr>
          <w:sz w:val="20"/>
          <w:szCs w:val="20"/>
        </w:rPr>
        <w:t xml:space="preserve"> </w:t>
      </w:r>
      <w:proofErr w:type="gramStart"/>
      <w:r w:rsidR="0042194F" w:rsidRPr="00FC4C52">
        <w:rPr>
          <w:sz w:val="20"/>
          <w:szCs w:val="20"/>
        </w:rPr>
        <w:t>sufficient</w:t>
      </w:r>
      <w:proofErr w:type="gramEnd"/>
      <w:r w:rsidR="0042194F" w:rsidRPr="00FC4C52">
        <w:rPr>
          <w:sz w:val="20"/>
          <w:szCs w:val="20"/>
        </w:rPr>
        <w:t>.</w:t>
      </w:r>
    </w:p>
    <w:p w14:paraId="5300F849" w14:textId="27AF7CB2" w:rsidR="00C01F33" w:rsidRPr="00CE0424" w:rsidRDefault="006025D1" w:rsidP="00CE0424">
      <w:pPr>
        <w:pStyle w:val="Heading1"/>
      </w:pPr>
      <w:r>
        <w:t>3</w:t>
      </w:r>
      <w:r>
        <w:tab/>
      </w:r>
      <w:r w:rsidR="00C01F33" w:rsidRPr="00CE0424">
        <w:t>Conclusion</w:t>
      </w:r>
      <w:r w:rsidR="008C18E1">
        <w:t>s</w:t>
      </w:r>
    </w:p>
    <w:p w14:paraId="16673A14" w14:textId="1F9FD95A" w:rsidR="00616216" w:rsidRPr="003043AB" w:rsidRDefault="00F03DAF" w:rsidP="0053334B">
      <w:pPr>
        <w:pStyle w:val="BodyText"/>
        <w:rPr>
          <w:sz w:val="20"/>
          <w:szCs w:val="20"/>
        </w:rPr>
      </w:pPr>
      <w:r w:rsidRPr="003043AB">
        <w:rPr>
          <w:sz w:val="20"/>
          <w:szCs w:val="20"/>
        </w:rPr>
        <w:t xml:space="preserve">In </w:t>
      </w:r>
      <w:r w:rsidR="00B115A2" w:rsidRPr="003043AB">
        <w:rPr>
          <w:sz w:val="20"/>
          <w:szCs w:val="20"/>
        </w:rPr>
        <w:t>this contribution</w:t>
      </w:r>
      <w:r w:rsidR="00C836D8" w:rsidRPr="003043AB">
        <w:rPr>
          <w:sz w:val="20"/>
          <w:szCs w:val="20"/>
        </w:rPr>
        <w:t xml:space="preserve">, we </w:t>
      </w:r>
      <w:r w:rsidR="0042194F" w:rsidRPr="003043AB">
        <w:rPr>
          <w:sz w:val="20"/>
          <w:szCs w:val="20"/>
        </w:rPr>
        <w:t xml:space="preserve">discuss RSRP and RSRQ measurements. We focus on the GEO NTN case and the initial system level simulation traces presented. It is concluded that RAN1 needs to study measurement ranges and needed accuracy levels to determine if existing metrics are </w:t>
      </w:r>
      <w:proofErr w:type="gramStart"/>
      <w:r w:rsidR="0042194F" w:rsidRPr="003043AB">
        <w:rPr>
          <w:sz w:val="20"/>
          <w:szCs w:val="20"/>
        </w:rPr>
        <w:t>sufficient</w:t>
      </w:r>
      <w:proofErr w:type="gramEnd"/>
      <w:r w:rsidR="0042194F" w:rsidRPr="003043AB">
        <w:rPr>
          <w:sz w:val="20"/>
          <w:szCs w:val="20"/>
        </w:rPr>
        <w:t xml:space="preserve"> to provide support for robust mobility in an NTN.</w:t>
      </w:r>
    </w:p>
    <w:p w14:paraId="52621701" w14:textId="1AA3F8B8" w:rsidR="00C1578D" w:rsidRPr="003043AB" w:rsidRDefault="00C1578D" w:rsidP="0053334B">
      <w:pPr>
        <w:pStyle w:val="BodyText"/>
        <w:rPr>
          <w:sz w:val="20"/>
          <w:szCs w:val="20"/>
        </w:rPr>
      </w:pPr>
      <w:r w:rsidRPr="003043AB">
        <w:rPr>
          <w:sz w:val="20"/>
          <w:szCs w:val="20"/>
        </w:rPr>
        <w:t>In the contribution we make the following two observations:</w:t>
      </w:r>
    </w:p>
    <w:p w14:paraId="515046B1" w14:textId="77777777" w:rsidR="00C1578D" w:rsidRPr="003043AB" w:rsidRDefault="00C1578D" w:rsidP="00C1578D">
      <w:pPr>
        <w:pStyle w:val="Observation"/>
        <w:numPr>
          <w:ilvl w:val="0"/>
          <w:numId w:val="27"/>
        </w:numPr>
        <w:overflowPunct w:val="0"/>
        <w:autoSpaceDE w:val="0"/>
        <w:autoSpaceDN w:val="0"/>
        <w:adjustRightInd w:val="0"/>
        <w:spacing w:line="240" w:lineRule="auto"/>
        <w:ind w:left="1701" w:hanging="1701"/>
        <w:rPr>
          <w:sz w:val="20"/>
          <w:szCs w:val="20"/>
        </w:rPr>
      </w:pPr>
      <w:r w:rsidRPr="003043AB">
        <w:rPr>
          <w:sz w:val="20"/>
          <w:szCs w:val="20"/>
        </w:rPr>
        <w:t>In a GEO NTN the relative RSRP measurem</w:t>
      </w:r>
      <w:bookmarkStart w:id="9" w:name="_GoBack"/>
      <w:bookmarkEnd w:id="9"/>
      <w:r w:rsidRPr="003043AB">
        <w:rPr>
          <w:sz w:val="20"/>
          <w:szCs w:val="20"/>
        </w:rPr>
        <w:t>ent accuracy needs to be within a limited range to facilitate efficient mobility. RAN1 should study the expected RSRP measurement accuracy achievable in an NTN.</w:t>
      </w:r>
    </w:p>
    <w:p w14:paraId="529C4D5A" w14:textId="2087FF0D" w:rsidR="00C1578D" w:rsidRPr="003043AB" w:rsidRDefault="00C1578D" w:rsidP="0053334B">
      <w:pPr>
        <w:pStyle w:val="Observation"/>
        <w:numPr>
          <w:ilvl w:val="0"/>
          <w:numId w:val="26"/>
        </w:numPr>
        <w:overflowPunct w:val="0"/>
        <w:autoSpaceDE w:val="0"/>
        <w:autoSpaceDN w:val="0"/>
        <w:adjustRightInd w:val="0"/>
        <w:spacing w:line="240" w:lineRule="auto"/>
        <w:ind w:left="1701" w:hanging="1701"/>
        <w:rPr>
          <w:sz w:val="20"/>
          <w:szCs w:val="20"/>
        </w:rPr>
      </w:pPr>
      <w:r w:rsidRPr="003043AB">
        <w:rPr>
          <w:sz w:val="20"/>
          <w:szCs w:val="20"/>
        </w:rPr>
        <w:t>In a GEO NTN the high path gain may, unless compensated for by the satellite output power, impact the RSRP and RSRQ measurement. RAN1 should study the expected RSRP/RSRQ measurement range</w:t>
      </w:r>
      <w:r w:rsidR="000227A8" w:rsidRPr="003043AB">
        <w:rPr>
          <w:sz w:val="20"/>
          <w:szCs w:val="20"/>
        </w:rPr>
        <w:t>s</w:t>
      </w:r>
      <w:r w:rsidRPr="003043AB">
        <w:rPr>
          <w:sz w:val="20"/>
          <w:szCs w:val="20"/>
        </w:rPr>
        <w:t xml:space="preserve"> needed in an NTN and determine if the existing range</w:t>
      </w:r>
      <w:r w:rsidR="000227A8" w:rsidRPr="003043AB">
        <w:rPr>
          <w:sz w:val="20"/>
          <w:szCs w:val="20"/>
        </w:rPr>
        <w:t>s</w:t>
      </w:r>
      <w:r w:rsidRPr="003043AB">
        <w:rPr>
          <w:sz w:val="20"/>
          <w:szCs w:val="20"/>
        </w:rPr>
        <w:t xml:space="preserve"> </w:t>
      </w:r>
      <w:r w:rsidR="000227A8" w:rsidRPr="003043AB">
        <w:rPr>
          <w:sz w:val="20"/>
          <w:szCs w:val="20"/>
        </w:rPr>
        <w:t>are</w:t>
      </w:r>
      <w:r w:rsidRPr="003043AB">
        <w:rPr>
          <w:sz w:val="20"/>
          <w:szCs w:val="20"/>
        </w:rPr>
        <w:t xml:space="preserve"> </w:t>
      </w:r>
      <w:proofErr w:type="gramStart"/>
      <w:r w:rsidRPr="003043AB">
        <w:rPr>
          <w:sz w:val="20"/>
          <w:szCs w:val="20"/>
        </w:rPr>
        <w:t>sufficient</w:t>
      </w:r>
      <w:proofErr w:type="gramEnd"/>
      <w:r w:rsidRPr="003043AB">
        <w:rPr>
          <w:sz w:val="20"/>
          <w:szCs w:val="20"/>
        </w:rPr>
        <w:t>.</w:t>
      </w:r>
    </w:p>
    <w:p w14:paraId="243BBE1A" w14:textId="4EE61DAE" w:rsidR="00252121" w:rsidRDefault="00F507D1" w:rsidP="007C5D20">
      <w:pPr>
        <w:pStyle w:val="Heading1"/>
      </w:pPr>
      <w:bookmarkStart w:id="10" w:name="_In-sequence_SDU_delivery"/>
      <w:bookmarkEnd w:id="10"/>
      <w:r w:rsidRPr="00CE0424">
        <w:t>References</w:t>
      </w:r>
      <w:bookmarkStart w:id="11" w:name="_Ref510504022"/>
      <w:bookmarkStart w:id="12" w:name="_Ref510814820"/>
      <w:bookmarkStart w:id="13" w:name="_Ref174151459"/>
      <w:bookmarkStart w:id="14" w:name="_Ref189809556"/>
    </w:p>
    <w:p w14:paraId="559C46F6" w14:textId="77777777" w:rsidR="001312DA" w:rsidRPr="001312DA" w:rsidRDefault="001312DA" w:rsidP="001312DA">
      <w:pPr>
        <w:pStyle w:val="Reference"/>
        <w:rPr>
          <w:sz w:val="20"/>
          <w:szCs w:val="20"/>
        </w:rPr>
      </w:pPr>
      <w:r w:rsidRPr="001312DA">
        <w:rPr>
          <w:sz w:val="20"/>
          <w:szCs w:val="20"/>
        </w:rPr>
        <w:t>RP-190710, Study on solutions for NR to support non-terrestrial networks (NTN), Thales, RAN #83, Shenzhen, China, March 2019.</w:t>
      </w:r>
    </w:p>
    <w:p w14:paraId="776F3443" w14:textId="1B7A9C79" w:rsidR="005F3025" w:rsidRPr="001312DA" w:rsidRDefault="00715EB1" w:rsidP="000F36A4">
      <w:pPr>
        <w:pStyle w:val="Reference"/>
        <w:rPr>
          <w:sz w:val="20"/>
          <w:szCs w:val="20"/>
        </w:rPr>
      </w:pPr>
      <w:r w:rsidRPr="001312DA">
        <w:rPr>
          <w:sz w:val="20"/>
          <w:szCs w:val="20"/>
        </w:rPr>
        <w:t>3GPP T</w:t>
      </w:r>
      <w:r w:rsidR="000F36A4" w:rsidRPr="001312DA">
        <w:rPr>
          <w:sz w:val="20"/>
          <w:szCs w:val="20"/>
        </w:rPr>
        <w:t>R</w:t>
      </w:r>
      <w:r w:rsidRPr="001312DA">
        <w:rPr>
          <w:sz w:val="20"/>
          <w:szCs w:val="20"/>
        </w:rPr>
        <w:t xml:space="preserve"> 38.</w:t>
      </w:r>
      <w:r w:rsidR="000F36A4" w:rsidRPr="001312DA">
        <w:rPr>
          <w:sz w:val="20"/>
          <w:szCs w:val="20"/>
        </w:rPr>
        <w:t>811</w:t>
      </w:r>
      <w:bookmarkEnd w:id="11"/>
      <w:bookmarkEnd w:id="12"/>
      <w:bookmarkEnd w:id="13"/>
      <w:bookmarkEnd w:id="14"/>
      <w:r w:rsidR="000F36A4" w:rsidRPr="001312DA">
        <w:rPr>
          <w:sz w:val="20"/>
          <w:szCs w:val="20"/>
        </w:rPr>
        <w:t>, Study on New Radio (NR) to support non-terrestrial networks, V15.0.0.</w:t>
      </w:r>
    </w:p>
    <w:sectPr w:rsidR="005F3025" w:rsidRPr="001312DA"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5348F" w14:textId="77777777" w:rsidR="006100A0" w:rsidRDefault="006100A0">
      <w:r>
        <w:separator/>
      </w:r>
    </w:p>
  </w:endnote>
  <w:endnote w:type="continuationSeparator" w:id="0">
    <w:p w14:paraId="72ADE280" w14:textId="77777777" w:rsidR="006100A0" w:rsidRDefault="0061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0320B4" w:rsidRDefault="000320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828CD" w14:textId="77777777" w:rsidR="006100A0" w:rsidRDefault="006100A0">
      <w:r>
        <w:separator/>
      </w:r>
    </w:p>
  </w:footnote>
  <w:footnote w:type="continuationSeparator" w:id="0">
    <w:p w14:paraId="4656863B" w14:textId="77777777" w:rsidR="006100A0" w:rsidRDefault="00610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320B4" w:rsidRDefault="000320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AD456E"/>
    <w:multiLevelType w:val="hybridMultilevel"/>
    <w:tmpl w:val="14BA6C9C"/>
    <w:lvl w:ilvl="0" w:tplc="8AEE3BCA">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0"/>
  </w:num>
  <w:num w:numId="4">
    <w:abstractNumId w:val="15"/>
  </w:num>
  <w:num w:numId="5">
    <w:abstractNumId w:val="16"/>
  </w:num>
  <w:num w:numId="6">
    <w:abstractNumId w:val="20"/>
  </w:num>
  <w:num w:numId="7">
    <w:abstractNumId w:val="5"/>
  </w:num>
  <w:num w:numId="8">
    <w:abstractNumId w:val="6"/>
  </w:num>
  <w:num w:numId="9">
    <w:abstractNumId w:val="3"/>
  </w:num>
  <w:num w:numId="10">
    <w:abstractNumId w:val="23"/>
  </w:num>
  <w:num w:numId="11">
    <w:abstractNumId w:val="10"/>
  </w:num>
  <w:num w:numId="12">
    <w:abstractNumId w:val="22"/>
  </w:num>
  <w:num w:numId="13">
    <w:abstractNumId w:val="9"/>
  </w:num>
  <w:num w:numId="14">
    <w:abstractNumId w:val="14"/>
  </w:num>
  <w:num w:numId="15">
    <w:abstractNumId w:val="18"/>
  </w:num>
  <w:num w:numId="16">
    <w:abstractNumId w:val="7"/>
  </w:num>
  <w:num w:numId="17">
    <w:abstractNumId w:val="17"/>
  </w:num>
  <w:num w:numId="18">
    <w:abstractNumId w:val="4"/>
  </w:num>
  <w:num w:numId="19">
    <w:abstractNumId w:val="8"/>
  </w:num>
  <w:num w:numId="20">
    <w:abstractNumId w:val="12"/>
  </w:num>
  <w:num w:numId="21">
    <w:abstractNumId w:val="2"/>
  </w:num>
  <w:num w:numId="22">
    <w:abstractNumId w:val="24"/>
  </w:num>
  <w:num w:numId="23">
    <w:abstractNumId w:val="21"/>
  </w:num>
  <w:num w:numId="24">
    <w:abstractNumId w:val="1"/>
  </w:num>
  <w:num w:numId="25">
    <w:abstractNumId w:val="1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27A8"/>
    <w:rsid w:val="0002564D"/>
    <w:rsid w:val="00025ECA"/>
    <w:rsid w:val="000320B4"/>
    <w:rsid w:val="000325B8"/>
    <w:rsid w:val="00033A33"/>
    <w:rsid w:val="00034C15"/>
    <w:rsid w:val="00036BA1"/>
    <w:rsid w:val="000422E2"/>
    <w:rsid w:val="00042F22"/>
    <w:rsid w:val="00043A70"/>
    <w:rsid w:val="000444EF"/>
    <w:rsid w:val="00044C67"/>
    <w:rsid w:val="00045948"/>
    <w:rsid w:val="0005029A"/>
    <w:rsid w:val="00052A07"/>
    <w:rsid w:val="000534E3"/>
    <w:rsid w:val="0005606A"/>
    <w:rsid w:val="00057117"/>
    <w:rsid w:val="00060CA4"/>
    <w:rsid w:val="000616E7"/>
    <w:rsid w:val="0006392B"/>
    <w:rsid w:val="0006487E"/>
    <w:rsid w:val="0006535A"/>
    <w:rsid w:val="00065E1A"/>
    <w:rsid w:val="00077E5F"/>
    <w:rsid w:val="0008036A"/>
    <w:rsid w:val="00081160"/>
    <w:rsid w:val="00081AE6"/>
    <w:rsid w:val="00083D93"/>
    <w:rsid w:val="000855EB"/>
    <w:rsid w:val="00085B52"/>
    <w:rsid w:val="000866F2"/>
    <w:rsid w:val="0009009F"/>
    <w:rsid w:val="00091557"/>
    <w:rsid w:val="000924C1"/>
    <w:rsid w:val="000924F0"/>
    <w:rsid w:val="00093474"/>
    <w:rsid w:val="0009510F"/>
    <w:rsid w:val="000A1B7B"/>
    <w:rsid w:val="000A56F2"/>
    <w:rsid w:val="000B2719"/>
    <w:rsid w:val="000B2CE7"/>
    <w:rsid w:val="000B3A8F"/>
    <w:rsid w:val="000B4AB9"/>
    <w:rsid w:val="000B58C3"/>
    <w:rsid w:val="000B61E9"/>
    <w:rsid w:val="000B71EB"/>
    <w:rsid w:val="000C165A"/>
    <w:rsid w:val="000C2E19"/>
    <w:rsid w:val="000C7E89"/>
    <w:rsid w:val="000D0D07"/>
    <w:rsid w:val="000D14A5"/>
    <w:rsid w:val="000D3D4C"/>
    <w:rsid w:val="000D4797"/>
    <w:rsid w:val="000D7F1F"/>
    <w:rsid w:val="000E0527"/>
    <w:rsid w:val="000E1E92"/>
    <w:rsid w:val="000E5128"/>
    <w:rsid w:val="000F06D6"/>
    <w:rsid w:val="000F0EB1"/>
    <w:rsid w:val="000F1106"/>
    <w:rsid w:val="000F36A4"/>
    <w:rsid w:val="000F3BE9"/>
    <w:rsid w:val="000F3F6C"/>
    <w:rsid w:val="000F5B31"/>
    <w:rsid w:val="000F6DF3"/>
    <w:rsid w:val="000F7C58"/>
    <w:rsid w:val="001005FF"/>
    <w:rsid w:val="001062FB"/>
    <w:rsid w:val="001063E6"/>
    <w:rsid w:val="0011020B"/>
    <w:rsid w:val="001136D5"/>
    <w:rsid w:val="00113CF4"/>
    <w:rsid w:val="001153EA"/>
    <w:rsid w:val="00115643"/>
    <w:rsid w:val="001165C3"/>
    <w:rsid w:val="00116765"/>
    <w:rsid w:val="001219F5"/>
    <w:rsid w:val="00121A20"/>
    <w:rsid w:val="0012278F"/>
    <w:rsid w:val="0012377F"/>
    <w:rsid w:val="00124314"/>
    <w:rsid w:val="00126B4A"/>
    <w:rsid w:val="001312DA"/>
    <w:rsid w:val="00132FD0"/>
    <w:rsid w:val="001344C0"/>
    <w:rsid w:val="001346FA"/>
    <w:rsid w:val="00135252"/>
    <w:rsid w:val="001354D7"/>
    <w:rsid w:val="00137AB5"/>
    <w:rsid w:val="00137F0B"/>
    <w:rsid w:val="00151E23"/>
    <w:rsid w:val="001526E0"/>
    <w:rsid w:val="001551B5"/>
    <w:rsid w:val="001659C1"/>
    <w:rsid w:val="00166131"/>
    <w:rsid w:val="00173A8E"/>
    <w:rsid w:val="0017502C"/>
    <w:rsid w:val="00177207"/>
    <w:rsid w:val="0017794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CE5"/>
    <w:rsid w:val="001C2D58"/>
    <w:rsid w:val="001C3D2A"/>
    <w:rsid w:val="001D51BA"/>
    <w:rsid w:val="001D53E7"/>
    <w:rsid w:val="001D6342"/>
    <w:rsid w:val="001D6D53"/>
    <w:rsid w:val="001E1B42"/>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2121"/>
    <w:rsid w:val="002546D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A3D18"/>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43A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3A13"/>
    <w:rsid w:val="00346DB5"/>
    <w:rsid w:val="003477B1"/>
    <w:rsid w:val="00350747"/>
    <w:rsid w:val="00351BE1"/>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5B9"/>
    <w:rsid w:val="003F6BBE"/>
    <w:rsid w:val="004000E8"/>
    <w:rsid w:val="00402E2B"/>
    <w:rsid w:val="0040512B"/>
    <w:rsid w:val="00405CA5"/>
    <w:rsid w:val="00407CD3"/>
    <w:rsid w:val="00407D57"/>
    <w:rsid w:val="00410134"/>
    <w:rsid w:val="00410B72"/>
    <w:rsid w:val="00410F18"/>
    <w:rsid w:val="0041161A"/>
    <w:rsid w:val="0041263E"/>
    <w:rsid w:val="00413AAC"/>
    <w:rsid w:val="00413E92"/>
    <w:rsid w:val="00416222"/>
    <w:rsid w:val="00421105"/>
    <w:rsid w:val="0042194F"/>
    <w:rsid w:val="00422AA4"/>
    <w:rsid w:val="004242F4"/>
    <w:rsid w:val="00425EA8"/>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67573"/>
    <w:rsid w:val="00470C31"/>
    <w:rsid w:val="00471DE0"/>
    <w:rsid w:val="004734D0"/>
    <w:rsid w:val="004738BF"/>
    <w:rsid w:val="0047556B"/>
    <w:rsid w:val="00477768"/>
    <w:rsid w:val="00485E45"/>
    <w:rsid w:val="00492BC5"/>
    <w:rsid w:val="004938B7"/>
    <w:rsid w:val="004964F1"/>
    <w:rsid w:val="004A16BC"/>
    <w:rsid w:val="004A2B94"/>
    <w:rsid w:val="004B0AB1"/>
    <w:rsid w:val="004B6F6A"/>
    <w:rsid w:val="004B7C0C"/>
    <w:rsid w:val="004C3898"/>
    <w:rsid w:val="004C5BB2"/>
    <w:rsid w:val="004D36B1"/>
    <w:rsid w:val="004D3FCA"/>
    <w:rsid w:val="004D742F"/>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5EBA"/>
    <w:rsid w:val="00527362"/>
    <w:rsid w:val="0053334B"/>
    <w:rsid w:val="00534B59"/>
    <w:rsid w:val="005360F9"/>
    <w:rsid w:val="00536759"/>
    <w:rsid w:val="00536E0C"/>
    <w:rsid w:val="00537C62"/>
    <w:rsid w:val="00546970"/>
    <w:rsid w:val="00554E19"/>
    <w:rsid w:val="005565C7"/>
    <w:rsid w:val="0056121F"/>
    <w:rsid w:val="00565FFB"/>
    <w:rsid w:val="00572505"/>
    <w:rsid w:val="0057417F"/>
    <w:rsid w:val="00582809"/>
    <w:rsid w:val="00586307"/>
    <w:rsid w:val="0058798C"/>
    <w:rsid w:val="005900FA"/>
    <w:rsid w:val="00592655"/>
    <w:rsid w:val="005935A4"/>
    <w:rsid w:val="005948C2"/>
    <w:rsid w:val="00595DCA"/>
    <w:rsid w:val="0059779B"/>
    <w:rsid w:val="005A13ED"/>
    <w:rsid w:val="005A209A"/>
    <w:rsid w:val="005A662D"/>
    <w:rsid w:val="005B1409"/>
    <w:rsid w:val="005B35D7"/>
    <w:rsid w:val="005B392A"/>
    <w:rsid w:val="005B3AA3"/>
    <w:rsid w:val="005B6F83"/>
    <w:rsid w:val="005C0275"/>
    <w:rsid w:val="005C74FB"/>
    <w:rsid w:val="005D1602"/>
    <w:rsid w:val="005D4FDF"/>
    <w:rsid w:val="005E385F"/>
    <w:rsid w:val="005E5632"/>
    <w:rsid w:val="005E5B81"/>
    <w:rsid w:val="005F2CB1"/>
    <w:rsid w:val="005F3025"/>
    <w:rsid w:val="005F618C"/>
    <w:rsid w:val="005F70BD"/>
    <w:rsid w:val="006025D1"/>
    <w:rsid w:val="0060283C"/>
    <w:rsid w:val="00603771"/>
    <w:rsid w:val="00604A79"/>
    <w:rsid w:val="00604F14"/>
    <w:rsid w:val="006100A0"/>
    <w:rsid w:val="00611B83"/>
    <w:rsid w:val="00613257"/>
    <w:rsid w:val="00613777"/>
    <w:rsid w:val="00614E33"/>
    <w:rsid w:val="0061621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2912"/>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3D5D"/>
    <w:rsid w:val="006B50CF"/>
    <w:rsid w:val="006C03B8"/>
    <w:rsid w:val="006C0C9D"/>
    <w:rsid w:val="006C4849"/>
    <w:rsid w:val="006C5EC9"/>
    <w:rsid w:val="006C6059"/>
    <w:rsid w:val="006C6A79"/>
    <w:rsid w:val="006C7522"/>
    <w:rsid w:val="006D30C0"/>
    <w:rsid w:val="006D6F08"/>
    <w:rsid w:val="006E051F"/>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02B7"/>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3D18"/>
    <w:rsid w:val="007C5D20"/>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4CEB"/>
    <w:rsid w:val="00825C42"/>
    <w:rsid w:val="00825D25"/>
    <w:rsid w:val="00827D6F"/>
    <w:rsid w:val="0083544F"/>
    <w:rsid w:val="008376AC"/>
    <w:rsid w:val="00843099"/>
    <w:rsid w:val="008444E8"/>
    <w:rsid w:val="00844E80"/>
    <w:rsid w:val="00846FE7"/>
    <w:rsid w:val="008561EE"/>
    <w:rsid w:val="00856911"/>
    <w:rsid w:val="008677FD"/>
    <w:rsid w:val="008706D4"/>
    <w:rsid w:val="00870F8A"/>
    <w:rsid w:val="008719A4"/>
    <w:rsid w:val="00871D23"/>
    <w:rsid w:val="00872687"/>
    <w:rsid w:val="00874312"/>
    <w:rsid w:val="0087437C"/>
    <w:rsid w:val="00875CD7"/>
    <w:rsid w:val="00876B4D"/>
    <w:rsid w:val="00877F18"/>
    <w:rsid w:val="00880A5D"/>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C7EA2"/>
    <w:rsid w:val="008D00A5"/>
    <w:rsid w:val="008D34F1"/>
    <w:rsid w:val="008D39D8"/>
    <w:rsid w:val="008D40CF"/>
    <w:rsid w:val="008D5229"/>
    <w:rsid w:val="008D6D1A"/>
    <w:rsid w:val="008D72D2"/>
    <w:rsid w:val="008E065E"/>
    <w:rsid w:val="008E0927"/>
    <w:rsid w:val="008E1909"/>
    <w:rsid w:val="008F1C4E"/>
    <w:rsid w:val="008F1EAB"/>
    <w:rsid w:val="008F334B"/>
    <w:rsid w:val="008F33DC"/>
    <w:rsid w:val="008F477F"/>
    <w:rsid w:val="00902350"/>
    <w:rsid w:val="00902CAF"/>
    <w:rsid w:val="0090336B"/>
    <w:rsid w:val="009053AA"/>
    <w:rsid w:val="00906939"/>
    <w:rsid w:val="00907EC9"/>
    <w:rsid w:val="00910B7D"/>
    <w:rsid w:val="00911DFB"/>
    <w:rsid w:val="009139D9"/>
    <w:rsid w:val="00914AD8"/>
    <w:rsid w:val="00916079"/>
    <w:rsid w:val="00917CE9"/>
    <w:rsid w:val="00920BF2"/>
    <w:rsid w:val="00921463"/>
    <w:rsid w:val="00922010"/>
    <w:rsid w:val="00931BD9"/>
    <w:rsid w:val="0093432B"/>
    <w:rsid w:val="009368F3"/>
    <w:rsid w:val="00941636"/>
    <w:rsid w:val="00943349"/>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1733"/>
    <w:rsid w:val="009C2F9D"/>
    <w:rsid w:val="009C403E"/>
    <w:rsid w:val="009D42F5"/>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97E10"/>
    <w:rsid w:val="00AA016F"/>
    <w:rsid w:val="00AA1ED6"/>
    <w:rsid w:val="00AA51D6"/>
    <w:rsid w:val="00AB0BC8"/>
    <w:rsid w:val="00AB11CA"/>
    <w:rsid w:val="00AB14D9"/>
    <w:rsid w:val="00AB18D3"/>
    <w:rsid w:val="00AB4AB8"/>
    <w:rsid w:val="00AB655E"/>
    <w:rsid w:val="00AC007F"/>
    <w:rsid w:val="00AC2546"/>
    <w:rsid w:val="00AC2ECD"/>
    <w:rsid w:val="00AC3119"/>
    <w:rsid w:val="00AC49FB"/>
    <w:rsid w:val="00AC5A10"/>
    <w:rsid w:val="00AC7032"/>
    <w:rsid w:val="00AD0AA3"/>
    <w:rsid w:val="00AD168C"/>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15A2"/>
    <w:rsid w:val="00B14120"/>
    <w:rsid w:val="00B157F9"/>
    <w:rsid w:val="00B20256"/>
    <w:rsid w:val="00B20D09"/>
    <w:rsid w:val="00B249E9"/>
    <w:rsid w:val="00B258F8"/>
    <w:rsid w:val="00B2763F"/>
    <w:rsid w:val="00B27AAC"/>
    <w:rsid w:val="00B30929"/>
    <w:rsid w:val="00B372AA"/>
    <w:rsid w:val="00B40445"/>
    <w:rsid w:val="00B409E0"/>
    <w:rsid w:val="00B41888"/>
    <w:rsid w:val="00B45A52"/>
    <w:rsid w:val="00B45BF8"/>
    <w:rsid w:val="00B45E11"/>
    <w:rsid w:val="00B46175"/>
    <w:rsid w:val="00B548B7"/>
    <w:rsid w:val="00B567B0"/>
    <w:rsid w:val="00B647A6"/>
    <w:rsid w:val="00B664C7"/>
    <w:rsid w:val="00B739F6"/>
    <w:rsid w:val="00B74756"/>
    <w:rsid w:val="00B74B8C"/>
    <w:rsid w:val="00B81A6C"/>
    <w:rsid w:val="00B84F54"/>
    <w:rsid w:val="00B85DE5"/>
    <w:rsid w:val="00B90F73"/>
    <w:rsid w:val="00B91FC0"/>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78D"/>
    <w:rsid w:val="00C21261"/>
    <w:rsid w:val="00C279B5"/>
    <w:rsid w:val="00C27C45"/>
    <w:rsid w:val="00C31E06"/>
    <w:rsid w:val="00C3719D"/>
    <w:rsid w:val="00C37CB2"/>
    <w:rsid w:val="00C473A5"/>
    <w:rsid w:val="00C54995"/>
    <w:rsid w:val="00C54D41"/>
    <w:rsid w:val="00C56165"/>
    <w:rsid w:val="00C60783"/>
    <w:rsid w:val="00C64672"/>
    <w:rsid w:val="00C70697"/>
    <w:rsid w:val="00C72093"/>
    <w:rsid w:val="00C72EF4"/>
    <w:rsid w:val="00C73163"/>
    <w:rsid w:val="00C743C7"/>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A21C8"/>
    <w:rsid w:val="00CB1F63"/>
    <w:rsid w:val="00CB3AFC"/>
    <w:rsid w:val="00CB5A83"/>
    <w:rsid w:val="00CB7170"/>
    <w:rsid w:val="00CC040E"/>
    <w:rsid w:val="00CC111F"/>
    <w:rsid w:val="00CC2011"/>
    <w:rsid w:val="00CC3EA0"/>
    <w:rsid w:val="00CC7B45"/>
    <w:rsid w:val="00CD1188"/>
    <w:rsid w:val="00CD2ED1"/>
    <w:rsid w:val="00CD337B"/>
    <w:rsid w:val="00CE0424"/>
    <w:rsid w:val="00CE0BF7"/>
    <w:rsid w:val="00CE2C85"/>
    <w:rsid w:val="00CE5E68"/>
    <w:rsid w:val="00CE7561"/>
    <w:rsid w:val="00CE7EE4"/>
    <w:rsid w:val="00CF1260"/>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4525"/>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04B"/>
    <w:rsid w:val="00D66155"/>
    <w:rsid w:val="00D67741"/>
    <w:rsid w:val="00D708B0"/>
    <w:rsid w:val="00D7121A"/>
    <w:rsid w:val="00D7281A"/>
    <w:rsid w:val="00D74B24"/>
    <w:rsid w:val="00D76D90"/>
    <w:rsid w:val="00D77B1D"/>
    <w:rsid w:val="00D8021F"/>
    <w:rsid w:val="00D80383"/>
    <w:rsid w:val="00D823C6"/>
    <w:rsid w:val="00D8327F"/>
    <w:rsid w:val="00D841E0"/>
    <w:rsid w:val="00D852A8"/>
    <w:rsid w:val="00D86CA3"/>
    <w:rsid w:val="00D871CE"/>
    <w:rsid w:val="00D9196D"/>
    <w:rsid w:val="00D92982"/>
    <w:rsid w:val="00DA305E"/>
    <w:rsid w:val="00DA3DC9"/>
    <w:rsid w:val="00DA5417"/>
    <w:rsid w:val="00DA56E8"/>
    <w:rsid w:val="00DA5D0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0473"/>
    <w:rsid w:val="00E42302"/>
    <w:rsid w:val="00E446F1"/>
    <w:rsid w:val="00E46886"/>
    <w:rsid w:val="00E47AEF"/>
    <w:rsid w:val="00E53B75"/>
    <w:rsid w:val="00E54E3B"/>
    <w:rsid w:val="00E5545B"/>
    <w:rsid w:val="00E57565"/>
    <w:rsid w:val="00E577B1"/>
    <w:rsid w:val="00E63838"/>
    <w:rsid w:val="00E63BBA"/>
    <w:rsid w:val="00E64434"/>
    <w:rsid w:val="00E67C51"/>
    <w:rsid w:val="00E72EFC"/>
    <w:rsid w:val="00E758EC"/>
    <w:rsid w:val="00E8234C"/>
    <w:rsid w:val="00E83AA9"/>
    <w:rsid w:val="00E85928"/>
    <w:rsid w:val="00E85EA7"/>
    <w:rsid w:val="00E87822"/>
    <w:rsid w:val="00E90395"/>
    <w:rsid w:val="00E90E49"/>
    <w:rsid w:val="00E917F9"/>
    <w:rsid w:val="00E9291C"/>
    <w:rsid w:val="00E93FFE"/>
    <w:rsid w:val="00E94F8A"/>
    <w:rsid w:val="00E957AE"/>
    <w:rsid w:val="00EA7A41"/>
    <w:rsid w:val="00EB077B"/>
    <w:rsid w:val="00EB4EA2"/>
    <w:rsid w:val="00EB741A"/>
    <w:rsid w:val="00EC117E"/>
    <w:rsid w:val="00EC24D5"/>
    <w:rsid w:val="00EC27C6"/>
    <w:rsid w:val="00EC4207"/>
    <w:rsid w:val="00EC5653"/>
    <w:rsid w:val="00EC71CE"/>
    <w:rsid w:val="00ED0C7A"/>
    <w:rsid w:val="00ED1006"/>
    <w:rsid w:val="00ED77EB"/>
    <w:rsid w:val="00ED7F88"/>
    <w:rsid w:val="00EE1DA8"/>
    <w:rsid w:val="00EE28D9"/>
    <w:rsid w:val="00EE56F8"/>
    <w:rsid w:val="00EE7FD3"/>
    <w:rsid w:val="00EF1511"/>
    <w:rsid w:val="00EF18FE"/>
    <w:rsid w:val="00EF5787"/>
    <w:rsid w:val="00EF60D0"/>
    <w:rsid w:val="00F02274"/>
    <w:rsid w:val="00F03DAF"/>
    <w:rsid w:val="00F0528D"/>
    <w:rsid w:val="00F066BC"/>
    <w:rsid w:val="00F06C67"/>
    <w:rsid w:val="00F06DFD"/>
    <w:rsid w:val="00F071D1"/>
    <w:rsid w:val="00F07533"/>
    <w:rsid w:val="00F10629"/>
    <w:rsid w:val="00F15FA5"/>
    <w:rsid w:val="00F209B7"/>
    <w:rsid w:val="00F22355"/>
    <w:rsid w:val="00F2376F"/>
    <w:rsid w:val="00F243D8"/>
    <w:rsid w:val="00F30828"/>
    <w:rsid w:val="00F313D6"/>
    <w:rsid w:val="00F4091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4711"/>
    <w:rsid w:val="00F96985"/>
    <w:rsid w:val="00F97838"/>
    <w:rsid w:val="00FA2BB3"/>
    <w:rsid w:val="00FB4C80"/>
    <w:rsid w:val="00FB6A6A"/>
    <w:rsid w:val="00FC4C52"/>
    <w:rsid w:val="00FC7429"/>
    <w:rsid w:val="00FD07F6"/>
    <w:rsid w:val="00FD155E"/>
    <w:rsid w:val="00FD1EC8"/>
    <w:rsid w:val="00FD47ED"/>
    <w:rsid w:val="00FD74DB"/>
    <w:rsid w:val="00FD7660"/>
    <w:rsid w:val="00FE0655"/>
    <w:rsid w:val="00FE2365"/>
    <w:rsid w:val="00FE37D7"/>
    <w:rsid w:val="00FE4C7B"/>
    <w:rsid w:val="00FE7336"/>
    <w:rsid w:val="00FE787C"/>
    <w:rsid w:val="00FF04D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04D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F04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04D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AB2DC-F606-4479-A3C5-F64BA3D70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689</Words>
  <Characters>3929</Characters>
  <Application>Microsoft Office Word</Application>
  <DocSecurity>0</DocSecurity>
  <Lines>32</Lines>
  <Paragraphs>9</Paragraphs>
  <ScaleCrop>false</ScaleCrop>
  <Company/>
  <LinksUpToDate>false</LinksUpToDate>
  <CharactersWithSpaces>4609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2019-03-30T03:05:00Z</dcterms:created>
  <dcterms:modified xsi:type="dcterms:W3CDTF">2019-03-30T03:05:00Z</dcterms:modified>
  <cp:category/>
</cp:coreProperties>
</file>